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31DF" w14:textId="77777777" w:rsidR="00E6658B" w:rsidRDefault="00635F4E" w:rsidP="00E07158">
      <w:pPr>
        <w:ind w:left="360" w:hanging="360"/>
      </w:pPr>
      <w:r>
        <w:t xml:space="preserve"> </w:t>
      </w:r>
    </w:p>
    <w:p w14:paraId="6CF213C8" w14:textId="62231D1E" w:rsidR="00635F4E" w:rsidRDefault="00635F4E"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All Club Rides shall be conducted in accordance </w:t>
      </w:r>
      <w:r w:rsidR="001142E8" w:rsidRPr="00E6658B">
        <w:rPr>
          <w:rFonts w:ascii="Arial" w:hAnsi="Arial" w:cs="Arial"/>
          <w:sz w:val="24"/>
          <w:szCs w:val="24"/>
        </w:rPr>
        <w:t>with</w:t>
      </w:r>
      <w:r w:rsidRPr="00E6658B">
        <w:rPr>
          <w:rFonts w:ascii="Arial" w:hAnsi="Arial" w:cs="Arial"/>
          <w:sz w:val="24"/>
          <w:szCs w:val="24"/>
        </w:rPr>
        <w:t xml:space="preserve"> UK Law</w:t>
      </w:r>
      <w:r w:rsidR="009B059B">
        <w:rPr>
          <w:rFonts w:ascii="Arial" w:hAnsi="Arial" w:cs="Arial"/>
          <w:sz w:val="24"/>
          <w:szCs w:val="24"/>
        </w:rPr>
        <w:t>, the Highway Code</w:t>
      </w:r>
      <w:r w:rsidRPr="00E6658B">
        <w:rPr>
          <w:rFonts w:ascii="Arial" w:hAnsi="Arial" w:cs="Arial"/>
          <w:sz w:val="24"/>
          <w:szCs w:val="24"/>
        </w:rPr>
        <w:t xml:space="preserve"> and in line with</w:t>
      </w:r>
      <w:r w:rsidR="00100EA4">
        <w:rPr>
          <w:rFonts w:ascii="Arial" w:hAnsi="Arial" w:cs="Arial"/>
          <w:sz w:val="24"/>
          <w:szCs w:val="24"/>
        </w:rPr>
        <w:t xml:space="preserve"> </w:t>
      </w:r>
      <w:r w:rsidRPr="00E6658B">
        <w:rPr>
          <w:rFonts w:ascii="Arial" w:hAnsi="Arial" w:cs="Arial"/>
          <w:sz w:val="24"/>
          <w:szCs w:val="24"/>
        </w:rPr>
        <w:t>current British</w:t>
      </w:r>
      <w:r w:rsidR="00E6658B" w:rsidRPr="00E6658B">
        <w:rPr>
          <w:rFonts w:ascii="Arial" w:hAnsi="Arial" w:cs="Arial"/>
          <w:sz w:val="24"/>
          <w:szCs w:val="24"/>
        </w:rPr>
        <w:t xml:space="preserve"> </w:t>
      </w:r>
      <w:r w:rsidRPr="00E6658B">
        <w:rPr>
          <w:rFonts w:ascii="Arial" w:hAnsi="Arial" w:cs="Arial"/>
          <w:sz w:val="24"/>
          <w:szCs w:val="24"/>
        </w:rPr>
        <w:t>Cycling</w:t>
      </w:r>
      <w:r w:rsidR="00100EA4">
        <w:rPr>
          <w:rFonts w:ascii="Arial" w:hAnsi="Arial" w:cs="Arial"/>
          <w:sz w:val="24"/>
          <w:szCs w:val="24"/>
        </w:rPr>
        <w:t xml:space="preserve"> </w:t>
      </w:r>
      <w:r w:rsidR="00100EA4" w:rsidRPr="00100EA4">
        <w:rPr>
          <w:rFonts w:ascii="Arial" w:hAnsi="Arial" w:cs="Arial"/>
          <w:sz w:val="24"/>
          <w:szCs w:val="24"/>
        </w:rPr>
        <w:t>recommendations</w:t>
      </w:r>
      <w:r w:rsidR="009B059B">
        <w:rPr>
          <w:rFonts w:ascii="Arial" w:hAnsi="Arial" w:cs="Arial"/>
          <w:sz w:val="24"/>
          <w:szCs w:val="24"/>
        </w:rPr>
        <w:t xml:space="preserve"> for your chosen discipline. </w:t>
      </w:r>
    </w:p>
    <w:p w14:paraId="12789BF7" w14:textId="77777777" w:rsidR="00E6658B" w:rsidRPr="00E6658B" w:rsidRDefault="00E6658B" w:rsidP="00E6658B">
      <w:pPr>
        <w:pStyle w:val="ListParagraph"/>
        <w:rPr>
          <w:rFonts w:ascii="Arial" w:hAnsi="Arial" w:cs="Arial"/>
          <w:sz w:val="24"/>
          <w:szCs w:val="24"/>
        </w:rPr>
      </w:pPr>
    </w:p>
    <w:p w14:paraId="41A6D6D9" w14:textId="4F93C0AB" w:rsidR="00635F4E" w:rsidRPr="00100EA4" w:rsidRDefault="00635F4E" w:rsidP="00CD0483">
      <w:pPr>
        <w:pStyle w:val="ListParagraph"/>
        <w:numPr>
          <w:ilvl w:val="0"/>
          <w:numId w:val="9"/>
        </w:numPr>
        <w:rPr>
          <w:rFonts w:ascii="Arial" w:hAnsi="Arial" w:cs="Arial"/>
          <w:sz w:val="24"/>
          <w:szCs w:val="24"/>
        </w:rPr>
      </w:pPr>
      <w:r w:rsidRPr="00100EA4">
        <w:rPr>
          <w:rFonts w:ascii="Arial" w:hAnsi="Arial" w:cs="Arial"/>
          <w:sz w:val="24"/>
          <w:szCs w:val="24"/>
        </w:rPr>
        <w:t>Members attending Club events will at all times conduct themselves in a civil manner. Any behaviour that may bring the Club into disrepute will not be permitted. Any conduct issues will be discussed with the individuals concerned by relevant committee members</w:t>
      </w:r>
      <w:r w:rsidR="00100EA4" w:rsidRPr="00100EA4">
        <w:rPr>
          <w:rFonts w:ascii="Arial" w:hAnsi="Arial" w:cs="Arial"/>
          <w:sz w:val="24"/>
          <w:szCs w:val="24"/>
        </w:rPr>
        <w:t xml:space="preserve"> and may lead to action determined by the </w:t>
      </w:r>
      <w:r w:rsidR="00100EA4" w:rsidRPr="00961BA1">
        <w:rPr>
          <w:rFonts w:ascii="Arial" w:hAnsi="Arial" w:cs="Arial"/>
          <w:sz w:val="24"/>
          <w:szCs w:val="24"/>
        </w:rPr>
        <w:t xml:space="preserve">Club’s </w:t>
      </w:r>
      <w:r w:rsidRPr="00961BA1">
        <w:rPr>
          <w:rFonts w:ascii="Arial" w:hAnsi="Arial" w:cs="Arial"/>
          <w:sz w:val="24"/>
          <w:szCs w:val="24"/>
        </w:rPr>
        <w:t>Disciplin</w:t>
      </w:r>
      <w:r w:rsidR="00D92950" w:rsidRPr="00961BA1">
        <w:rPr>
          <w:rFonts w:ascii="Arial" w:hAnsi="Arial" w:cs="Arial"/>
          <w:sz w:val="24"/>
          <w:szCs w:val="24"/>
        </w:rPr>
        <w:t>ary</w:t>
      </w:r>
      <w:r w:rsidRPr="00961BA1">
        <w:rPr>
          <w:rFonts w:ascii="Arial" w:hAnsi="Arial" w:cs="Arial"/>
          <w:sz w:val="24"/>
          <w:szCs w:val="24"/>
        </w:rPr>
        <w:t xml:space="preserve"> Procedure</w:t>
      </w:r>
      <w:r w:rsidR="00961BA1" w:rsidRPr="00961BA1">
        <w:rPr>
          <w:rFonts w:ascii="Arial" w:hAnsi="Arial" w:cs="Arial"/>
          <w:sz w:val="24"/>
          <w:szCs w:val="24"/>
        </w:rPr>
        <w:t>.</w:t>
      </w:r>
    </w:p>
    <w:p w14:paraId="1162C368" w14:textId="77777777" w:rsidR="00E6658B" w:rsidRPr="00E6658B" w:rsidRDefault="00E6658B" w:rsidP="00E6658B">
      <w:pPr>
        <w:pStyle w:val="ListParagraph"/>
        <w:rPr>
          <w:rFonts w:ascii="Arial" w:hAnsi="Arial" w:cs="Arial"/>
          <w:sz w:val="24"/>
          <w:szCs w:val="24"/>
        </w:rPr>
      </w:pPr>
    </w:p>
    <w:p w14:paraId="1EE53A7A" w14:textId="3A3E6311" w:rsidR="00635F4E" w:rsidRPr="00E6658B" w:rsidRDefault="00635F4E" w:rsidP="00E6658B">
      <w:pPr>
        <w:pStyle w:val="ListParagraph"/>
        <w:numPr>
          <w:ilvl w:val="0"/>
          <w:numId w:val="9"/>
        </w:numPr>
        <w:rPr>
          <w:rFonts w:ascii="Arial" w:hAnsi="Arial" w:cs="Arial"/>
          <w:sz w:val="24"/>
          <w:szCs w:val="24"/>
        </w:rPr>
      </w:pPr>
      <w:r w:rsidRPr="00E6658B">
        <w:rPr>
          <w:rFonts w:ascii="Arial" w:hAnsi="Arial" w:cs="Arial"/>
          <w:sz w:val="24"/>
          <w:szCs w:val="24"/>
        </w:rPr>
        <w:t>All riders taking part in any Club event shall wear a fit for purpose cycling helmet:</w:t>
      </w:r>
    </w:p>
    <w:p w14:paraId="5B0118E2" w14:textId="0680204F" w:rsidR="00635F4E" w:rsidRPr="00E6658B" w:rsidRDefault="00635F4E" w:rsidP="00E6658B">
      <w:pPr>
        <w:pStyle w:val="ListParagraph"/>
        <w:numPr>
          <w:ilvl w:val="1"/>
          <w:numId w:val="9"/>
        </w:numPr>
        <w:rPr>
          <w:rFonts w:ascii="Arial" w:hAnsi="Arial" w:cs="Arial"/>
          <w:sz w:val="24"/>
          <w:szCs w:val="24"/>
        </w:rPr>
      </w:pPr>
      <w:r w:rsidRPr="00E6658B">
        <w:rPr>
          <w:rFonts w:ascii="Arial" w:hAnsi="Arial" w:cs="Arial"/>
          <w:sz w:val="24"/>
          <w:szCs w:val="24"/>
        </w:rPr>
        <w:t>Riders must ensure it meets current UK Safety Guidelines</w:t>
      </w:r>
      <w:r w:rsidR="00A1029A" w:rsidRPr="00E6658B">
        <w:rPr>
          <w:rFonts w:ascii="Arial" w:hAnsi="Arial" w:cs="Arial"/>
          <w:sz w:val="24"/>
          <w:szCs w:val="24"/>
        </w:rPr>
        <w:t>.</w:t>
      </w:r>
    </w:p>
    <w:p w14:paraId="542489A4" w14:textId="60B7CEA9" w:rsidR="00635F4E" w:rsidRPr="00E6658B" w:rsidRDefault="00635F4E" w:rsidP="00E6658B">
      <w:pPr>
        <w:pStyle w:val="ListParagraph"/>
        <w:numPr>
          <w:ilvl w:val="1"/>
          <w:numId w:val="9"/>
        </w:numPr>
        <w:rPr>
          <w:rFonts w:ascii="Arial" w:hAnsi="Arial" w:cs="Arial"/>
          <w:sz w:val="24"/>
          <w:szCs w:val="24"/>
        </w:rPr>
      </w:pPr>
      <w:r w:rsidRPr="00E6658B">
        <w:rPr>
          <w:rFonts w:ascii="Arial" w:hAnsi="Arial" w:cs="Arial"/>
          <w:sz w:val="24"/>
          <w:szCs w:val="24"/>
        </w:rPr>
        <w:t>Riders must ensure it is replaced as per the above safety guidelines</w:t>
      </w:r>
      <w:r w:rsidR="00A1029A" w:rsidRPr="00E6658B">
        <w:rPr>
          <w:rFonts w:ascii="Arial" w:hAnsi="Arial" w:cs="Arial"/>
          <w:sz w:val="24"/>
          <w:szCs w:val="24"/>
        </w:rPr>
        <w:t>.</w:t>
      </w:r>
    </w:p>
    <w:p w14:paraId="2B36E090" w14:textId="77777777" w:rsidR="00A1029A" w:rsidRPr="00E6658B" w:rsidRDefault="00A1029A" w:rsidP="00A1029A">
      <w:pPr>
        <w:pStyle w:val="ListParagraph"/>
        <w:rPr>
          <w:rFonts w:ascii="Arial" w:hAnsi="Arial" w:cs="Arial"/>
          <w:sz w:val="24"/>
          <w:szCs w:val="24"/>
        </w:rPr>
      </w:pPr>
    </w:p>
    <w:p w14:paraId="0E0F22D7" w14:textId="434AFDB9" w:rsidR="00635F4E" w:rsidRDefault="0020129C" w:rsidP="00E6658B">
      <w:pPr>
        <w:pStyle w:val="ListParagraph"/>
        <w:numPr>
          <w:ilvl w:val="0"/>
          <w:numId w:val="9"/>
        </w:numPr>
        <w:rPr>
          <w:rFonts w:ascii="Arial" w:hAnsi="Arial" w:cs="Arial"/>
          <w:sz w:val="24"/>
          <w:szCs w:val="24"/>
        </w:rPr>
      </w:pPr>
      <w:r w:rsidRPr="00E6658B">
        <w:rPr>
          <w:rFonts w:ascii="Arial" w:hAnsi="Arial" w:cs="Arial"/>
          <w:sz w:val="24"/>
          <w:szCs w:val="24"/>
        </w:rPr>
        <w:t>Bicycles must be fit for purpos</w:t>
      </w:r>
      <w:r w:rsidR="00D92950">
        <w:rPr>
          <w:rFonts w:ascii="Arial" w:hAnsi="Arial" w:cs="Arial"/>
          <w:sz w:val="24"/>
          <w:szCs w:val="24"/>
        </w:rPr>
        <w:t>e for the discipline the member is participating in.</w:t>
      </w:r>
    </w:p>
    <w:p w14:paraId="6BE8ECAC" w14:textId="77777777" w:rsidR="00E6658B" w:rsidRPr="00E6658B" w:rsidRDefault="00E6658B" w:rsidP="00E6658B">
      <w:pPr>
        <w:pStyle w:val="ListParagraph"/>
        <w:rPr>
          <w:rFonts w:ascii="Arial" w:hAnsi="Arial" w:cs="Arial"/>
          <w:sz w:val="24"/>
          <w:szCs w:val="24"/>
        </w:rPr>
      </w:pPr>
    </w:p>
    <w:p w14:paraId="5DDFA53C" w14:textId="5ECFD108" w:rsidR="00A1029A" w:rsidRDefault="00A1029A" w:rsidP="00E6658B">
      <w:pPr>
        <w:pStyle w:val="ListParagraph"/>
        <w:numPr>
          <w:ilvl w:val="0"/>
          <w:numId w:val="9"/>
        </w:numPr>
        <w:rPr>
          <w:rFonts w:ascii="Arial" w:hAnsi="Arial" w:cs="Arial"/>
          <w:sz w:val="24"/>
          <w:szCs w:val="24"/>
        </w:rPr>
      </w:pPr>
      <w:r w:rsidRPr="00E6658B">
        <w:rPr>
          <w:rFonts w:ascii="Arial" w:hAnsi="Arial" w:cs="Arial"/>
          <w:sz w:val="24"/>
          <w:szCs w:val="24"/>
        </w:rPr>
        <w:t>All members should familiarise themselves with the rules governing their chosen</w:t>
      </w:r>
      <w:r w:rsidR="00A52179">
        <w:rPr>
          <w:rFonts w:ascii="Arial" w:hAnsi="Arial" w:cs="Arial"/>
          <w:sz w:val="24"/>
          <w:szCs w:val="24"/>
        </w:rPr>
        <w:t xml:space="preserve"> </w:t>
      </w:r>
      <w:r w:rsidR="00100EA4">
        <w:rPr>
          <w:rFonts w:ascii="Arial" w:hAnsi="Arial" w:cs="Arial"/>
          <w:sz w:val="24"/>
          <w:szCs w:val="24"/>
        </w:rPr>
        <w:t>discipline</w:t>
      </w:r>
      <w:r w:rsidR="00D92950">
        <w:rPr>
          <w:rFonts w:ascii="Arial" w:hAnsi="Arial" w:cs="Arial"/>
          <w:sz w:val="24"/>
          <w:szCs w:val="24"/>
        </w:rPr>
        <w:t>.</w:t>
      </w:r>
      <w:r w:rsidRPr="00E6658B">
        <w:rPr>
          <w:rFonts w:ascii="Arial" w:hAnsi="Arial" w:cs="Arial"/>
          <w:sz w:val="24"/>
          <w:szCs w:val="24"/>
        </w:rPr>
        <w:t xml:space="preserve"> </w:t>
      </w:r>
      <w:r w:rsidR="00A52179">
        <w:rPr>
          <w:rFonts w:ascii="Arial" w:hAnsi="Arial" w:cs="Arial"/>
          <w:sz w:val="24"/>
          <w:szCs w:val="24"/>
        </w:rPr>
        <w:t xml:space="preserve">The Club have created specific guidance for social riding and members are particularly encouraged to read the Guide to Group Riding. Where there is any confusion, guidance can be sought from any lead rider or committee member. </w:t>
      </w:r>
    </w:p>
    <w:p w14:paraId="0BA98C52" w14:textId="77777777" w:rsidR="00E6658B" w:rsidRPr="00E6658B" w:rsidRDefault="00E6658B" w:rsidP="00E6658B">
      <w:pPr>
        <w:pStyle w:val="ListParagraph"/>
        <w:rPr>
          <w:rFonts w:ascii="Arial" w:hAnsi="Arial" w:cs="Arial"/>
          <w:sz w:val="24"/>
          <w:szCs w:val="24"/>
        </w:rPr>
      </w:pPr>
    </w:p>
    <w:p w14:paraId="7034AF31" w14:textId="1796DA54" w:rsidR="00635F4E" w:rsidRPr="00E6658B" w:rsidRDefault="00673E59" w:rsidP="00E6658B">
      <w:pPr>
        <w:pStyle w:val="ListParagraph"/>
        <w:numPr>
          <w:ilvl w:val="0"/>
          <w:numId w:val="9"/>
        </w:numPr>
        <w:rPr>
          <w:rFonts w:ascii="Arial" w:hAnsi="Arial" w:cs="Arial"/>
          <w:sz w:val="24"/>
          <w:szCs w:val="24"/>
        </w:rPr>
      </w:pPr>
      <w:r w:rsidRPr="00E6658B">
        <w:rPr>
          <w:rFonts w:ascii="Arial" w:hAnsi="Arial" w:cs="Arial"/>
          <w:sz w:val="24"/>
          <w:szCs w:val="24"/>
        </w:rPr>
        <w:t>All members are actively encouraged to help in the running of a Club event</w:t>
      </w:r>
      <w:r w:rsidR="00193B5A">
        <w:rPr>
          <w:rFonts w:ascii="Arial" w:hAnsi="Arial" w:cs="Arial"/>
          <w:sz w:val="24"/>
          <w:szCs w:val="24"/>
        </w:rPr>
        <w:t xml:space="preserve"> and on occasions </w:t>
      </w:r>
      <w:r w:rsidR="00D92950">
        <w:rPr>
          <w:rFonts w:ascii="Arial" w:hAnsi="Arial" w:cs="Arial"/>
          <w:sz w:val="24"/>
          <w:szCs w:val="24"/>
        </w:rPr>
        <w:t xml:space="preserve">may </w:t>
      </w:r>
      <w:r w:rsidR="00193B5A">
        <w:rPr>
          <w:rFonts w:ascii="Arial" w:hAnsi="Arial" w:cs="Arial"/>
          <w:sz w:val="24"/>
          <w:szCs w:val="24"/>
        </w:rPr>
        <w:t>be contacted to request their services.</w:t>
      </w:r>
    </w:p>
    <w:p w14:paraId="11E3A7B2" w14:textId="77777777" w:rsidR="00E07158" w:rsidRPr="00E6658B" w:rsidRDefault="00E07158" w:rsidP="00E07158">
      <w:pPr>
        <w:pStyle w:val="ListParagraph"/>
        <w:ind w:left="795"/>
        <w:rPr>
          <w:rFonts w:ascii="Arial" w:hAnsi="Arial" w:cs="Arial"/>
          <w:sz w:val="24"/>
          <w:szCs w:val="24"/>
        </w:rPr>
      </w:pPr>
    </w:p>
    <w:p w14:paraId="1EF74B01" w14:textId="1DDDC015" w:rsidR="00E07158" w:rsidRPr="00E6658B"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Club Members are free to compete for different clubs in different cycling disciplines</w:t>
      </w:r>
      <w:r w:rsidR="00D92950">
        <w:rPr>
          <w:rFonts w:ascii="Arial" w:hAnsi="Arial" w:cs="Arial"/>
          <w:sz w:val="24"/>
          <w:szCs w:val="24"/>
        </w:rPr>
        <w:t>.</w:t>
      </w:r>
      <w:r w:rsidRPr="00E6658B">
        <w:rPr>
          <w:rFonts w:ascii="Arial" w:hAnsi="Arial" w:cs="Arial"/>
          <w:sz w:val="24"/>
          <w:szCs w:val="24"/>
        </w:rPr>
        <w:t xml:space="preserve"> </w:t>
      </w:r>
      <w:r w:rsidR="00D92950">
        <w:rPr>
          <w:rFonts w:ascii="Arial" w:hAnsi="Arial" w:cs="Arial"/>
          <w:sz w:val="24"/>
          <w:szCs w:val="24"/>
        </w:rPr>
        <w:t>I</w:t>
      </w:r>
      <w:r w:rsidRPr="00E6658B">
        <w:rPr>
          <w:rFonts w:ascii="Arial" w:hAnsi="Arial" w:cs="Arial"/>
          <w:sz w:val="24"/>
          <w:szCs w:val="24"/>
        </w:rPr>
        <w:t xml:space="preserve">n accordance </w:t>
      </w:r>
      <w:r w:rsidR="00517D6E" w:rsidRPr="00E6658B">
        <w:rPr>
          <w:rFonts w:ascii="Arial" w:hAnsi="Arial" w:cs="Arial"/>
          <w:sz w:val="24"/>
          <w:szCs w:val="24"/>
        </w:rPr>
        <w:t>with</w:t>
      </w:r>
      <w:r w:rsidRPr="00E6658B">
        <w:rPr>
          <w:rFonts w:ascii="Arial" w:hAnsi="Arial" w:cs="Arial"/>
          <w:sz w:val="24"/>
          <w:szCs w:val="24"/>
        </w:rPr>
        <w:t xml:space="preserve"> British Cycling Rules</w:t>
      </w:r>
      <w:r w:rsidR="00D92950">
        <w:rPr>
          <w:rFonts w:ascii="Arial" w:hAnsi="Arial" w:cs="Arial"/>
          <w:sz w:val="24"/>
          <w:szCs w:val="24"/>
        </w:rPr>
        <w:t>, however</w:t>
      </w:r>
      <w:r w:rsidRPr="00E6658B">
        <w:rPr>
          <w:rFonts w:ascii="Arial" w:hAnsi="Arial" w:cs="Arial"/>
          <w:sz w:val="24"/>
          <w:szCs w:val="24"/>
        </w:rPr>
        <w:t xml:space="preserve"> they may only compete for one club at a time as their nominated club</w:t>
      </w:r>
      <w:r w:rsidR="00D92950">
        <w:rPr>
          <w:rFonts w:ascii="Arial" w:hAnsi="Arial" w:cs="Arial"/>
          <w:sz w:val="24"/>
          <w:szCs w:val="24"/>
        </w:rPr>
        <w:t xml:space="preserve"> </w:t>
      </w:r>
      <w:r w:rsidRPr="00E6658B">
        <w:rPr>
          <w:rFonts w:ascii="Arial" w:hAnsi="Arial" w:cs="Arial"/>
          <w:sz w:val="24"/>
          <w:szCs w:val="24"/>
        </w:rPr>
        <w:t xml:space="preserve">for the disciplines of Road </w:t>
      </w:r>
      <w:r w:rsidR="001142E8">
        <w:rPr>
          <w:rFonts w:ascii="Arial" w:hAnsi="Arial" w:cs="Arial"/>
          <w:sz w:val="24"/>
          <w:szCs w:val="24"/>
        </w:rPr>
        <w:t>and</w:t>
      </w:r>
      <w:r w:rsidRPr="00E6658B">
        <w:rPr>
          <w:rFonts w:ascii="Arial" w:hAnsi="Arial" w:cs="Arial"/>
          <w:sz w:val="24"/>
          <w:szCs w:val="24"/>
        </w:rPr>
        <w:t xml:space="preserve"> Track Cycling</w:t>
      </w:r>
      <w:r w:rsidR="00BB59AA">
        <w:rPr>
          <w:rFonts w:ascii="Arial" w:hAnsi="Arial" w:cs="Arial"/>
          <w:sz w:val="24"/>
          <w:szCs w:val="24"/>
        </w:rPr>
        <w:t xml:space="preserve"> in a British Cycling organised event. </w:t>
      </w:r>
    </w:p>
    <w:p w14:paraId="332E44C1" w14:textId="77777777" w:rsidR="00673E59" w:rsidRPr="00E6658B" w:rsidRDefault="00673E59" w:rsidP="00673E59">
      <w:pPr>
        <w:pStyle w:val="ListParagraph"/>
        <w:ind w:left="360"/>
        <w:rPr>
          <w:rFonts w:ascii="Arial" w:hAnsi="Arial" w:cs="Arial"/>
          <w:sz w:val="24"/>
          <w:szCs w:val="24"/>
        </w:rPr>
      </w:pPr>
    </w:p>
    <w:p w14:paraId="2F65B878" w14:textId="563D094C" w:rsidR="00E07158" w:rsidRPr="00E6658B"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Any Member wishing to resign from the Club and compete for another </w:t>
      </w:r>
      <w:r w:rsidR="00D92950">
        <w:rPr>
          <w:rFonts w:ascii="Arial" w:hAnsi="Arial" w:cs="Arial"/>
          <w:sz w:val="24"/>
          <w:szCs w:val="24"/>
        </w:rPr>
        <w:t>c</w:t>
      </w:r>
      <w:r w:rsidRPr="00E6658B">
        <w:rPr>
          <w:rFonts w:ascii="Arial" w:hAnsi="Arial" w:cs="Arial"/>
          <w:sz w:val="24"/>
          <w:szCs w:val="24"/>
        </w:rPr>
        <w:t>lub during the current season and in a discipline for which they have already represented the IBC</w:t>
      </w:r>
      <w:r w:rsidR="00D92950">
        <w:rPr>
          <w:rFonts w:ascii="Arial" w:hAnsi="Arial" w:cs="Arial"/>
          <w:sz w:val="24"/>
          <w:szCs w:val="24"/>
        </w:rPr>
        <w:t>,</w:t>
      </w:r>
      <w:r w:rsidRPr="00E6658B">
        <w:rPr>
          <w:rFonts w:ascii="Arial" w:hAnsi="Arial" w:cs="Arial"/>
          <w:sz w:val="24"/>
          <w:szCs w:val="24"/>
        </w:rPr>
        <w:t xml:space="preserve"> must inform the Club Secretary and formally send notice of their decision to resign</w:t>
      </w:r>
      <w:r w:rsidR="008F53E6" w:rsidRPr="00E6658B">
        <w:rPr>
          <w:rFonts w:ascii="Arial" w:hAnsi="Arial" w:cs="Arial"/>
          <w:sz w:val="24"/>
          <w:szCs w:val="24"/>
        </w:rPr>
        <w:t xml:space="preserve">. </w:t>
      </w:r>
    </w:p>
    <w:p w14:paraId="084B1885" w14:textId="77777777" w:rsidR="00E6658B" w:rsidRDefault="00E6658B" w:rsidP="00E6658B">
      <w:pPr>
        <w:pStyle w:val="ListParagraph"/>
        <w:rPr>
          <w:rFonts w:ascii="Arial" w:hAnsi="Arial" w:cs="Arial"/>
          <w:sz w:val="24"/>
          <w:szCs w:val="24"/>
        </w:rPr>
      </w:pPr>
    </w:p>
    <w:p w14:paraId="1C5A3E67" w14:textId="27F3056E" w:rsidR="00E07158" w:rsidRPr="00E6658B"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Under no circumstances may a lapsed Member compete or participate in any </w:t>
      </w:r>
      <w:r w:rsidR="00673E59" w:rsidRPr="00E6658B">
        <w:rPr>
          <w:rFonts w:ascii="Arial" w:hAnsi="Arial" w:cs="Arial"/>
          <w:sz w:val="24"/>
          <w:szCs w:val="24"/>
        </w:rPr>
        <w:t>c</w:t>
      </w:r>
      <w:r w:rsidRPr="00E6658B">
        <w:rPr>
          <w:rFonts w:ascii="Arial" w:hAnsi="Arial" w:cs="Arial"/>
          <w:sz w:val="24"/>
          <w:szCs w:val="24"/>
        </w:rPr>
        <w:t xml:space="preserve">ycling </w:t>
      </w:r>
      <w:r w:rsidR="00673E59" w:rsidRPr="00E6658B">
        <w:rPr>
          <w:rFonts w:ascii="Arial" w:hAnsi="Arial" w:cs="Arial"/>
          <w:sz w:val="24"/>
          <w:szCs w:val="24"/>
        </w:rPr>
        <w:t>e</w:t>
      </w:r>
      <w:r w:rsidRPr="00E6658B">
        <w:rPr>
          <w:rFonts w:ascii="Arial" w:hAnsi="Arial" w:cs="Arial"/>
          <w:sz w:val="24"/>
          <w:szCs w:val="24"/>
        </w:rPr>
        <w:t xml:space="preserve">vents or </w:t>
      </w:r>
      <w:r w:rsidR="00673E59" w:rsidRPr="00E6658B">
        <w:rPr>
          <w:rFonts w:ascii="Arial" w:hAnsi="Arial" w:cs="Arial"/>
          <w:sz w:val="24"/>
          <w:szCs w:val="24"/>
        </w:rPr>
        <w:t>r</w:t>
      </w:r>
      <w:r w:rsidRPr="00E6658B">
        <w:rPr>
          <w:rFonts w:ascii="Arial" w:hAnsi="Arial" w:cs="Arial"/>
          <w:sz w:val="24"/>
          <w:szCs w:val="24"/>
        </w:rPr>
        <w:t xml:space="preserve">ides, by using or </w:t>
      </w:r>
      <w:r w:rsidR="00673E59" w:rsidRPr="00E6658B">
        <w:rPr>
          <w:rFonts w:ascii="Arial" w:hAnsi="Arial" w:cs="Arial"/>
          <w:sz w:val="24"/>
          <w:szCs w:val="24"/>
        </w:rPr>
        <w:t>r</w:t>
      </w:r>
      <w:r w:rsidRPr="00E6658B">
        <w:rPr>
          <w:rFonts w:ascii="Arial" w:hAnsi="Arial" w:cs="Arial"/>
          <w:sz w:val="24"/>
          <w:szCs w:val="24"/>
        </w:rPr>
        <w:t xml:space="preserve">egistering under the Club name. Lapsed </w:t>
      </w:r>
      <w:r w:rsidR="00673E59" w:rsidRPr="00E6658B">
        <w:rPr>
          <w:rFonts w:ascii="Arial" w:hAnsi="Arial" w:cs="Arial"/>
          <w:sz w:val="24"/>
          <w:szCs w:val="24"/>
        </w:rPr>
        <w:t>m</w:t>
      </w:r>
      <w:r w:rsidRPr="00E6658B">
        <w:rPr>
          <w:rFonts w:ascii="Arial" w:hAnsi="Arial" w:cs="Arial"/>
          <w:sz w:val="24"/>
          <w:szCs w:val="24"/>
        </w:rPr>
        <w:t xml:space="preserve">embers may not use the Club Kit to mislead or give the impression of being a Club </w:t>
      </w:r>
      <w:r w:rsidR="00E6658B">
        <w:rPr>
          <w:rFonts w:ascii="Arial" w:hAnsi="Arial" w:cs="Arial"/>
          <w:sz w:val="24"/>
          <w:szCs w:val="24"/>
        </w:rPr>
        <w:t>M</w:t>
      </w:r>
      <w:r w:rsidRPr="00E6658B">
        <w:rPr>
          <w:rFonts w:ascii="Arial" w:hAnsi="Arial" w:cs="Arial"/>
          <w:sz w:val="24"/>
          <w:szCs w:val="24"/>
        </w:rPr>
        <w:t xml:space="preserve">ember.  </w:t>
      </w:r>
    </w:p>
    <w:p w14:paraId="3E3CF33A" w14:textId="77777777" w:rsidR="00673E59" w:rsidRPr="00E6658B" w:rsidRDefault="00673E59" w:rsidP="00673E59">
      <w:pPr>
        <w:pStyle w:val="ListParagraph"/>
        <w:ind w:left="360"/>
        <w:rPr>
          <w:rFonts w:ascii="Arial" w:hAnsi="Arial" w:cs="Arial"/>
          <w:sz w:val="24"/>
          <w:szCs w:val="24"/>
        </w:rPr>
      </w:pPr>
    </w:p>
    <w:p w14:paraId="51AC86C2" w14:textId="5C3E1CB4" w:rsidR="00E6658B"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In the event of a non-member using the kit to give the impression of membership the Committee </w:t>
      </w:r>
      <w:r w:rsidR="00673E59" w:rsidRPr="00E6658B">
        <w:rPr>
          <w:rFonts w:ascii="Arial" w:hAnsi="Arial" w:cs="Arial"/>
          <w:sz w:val="24"/>
          <w:szCs w:val="24"/>
        </w:rPr>
        <w:t xml:space="preserve">will </w:t>
      </w:r>
      <w:r w:rsidRPr="00E6658B">
        <w:rPr>
          <w:rFonts w:ascii="Arial" w:hAnsi="Arial" w:cs="Arial"/>
          <w:sz w:val="24"/>
          <w:szCs w:val="24"/>
        </w:rPr>
        <w:t>take all possible actions to prevent such a</w:t>
      </w:r>
      <w:r w:rsidR="00673E59" w:rsidRPr="00E6658B">
        <w:rPr>
          <w:rFonts w:ascii="Arial" w:hAnsi="Arial" w:cs="Arial"/>
          <w:sz w:val="24"/>
          <w:szCs w:val="24"/>
        </w:rPr>
        <w:t xml:space="preserve"> re</w:t>
      </w:r>
      <w:r w:rsidRPr="00E6658B">
        <w:rPr>
          <w:rFonts w:ascii="Arial" w:hAnsi="Arial" w:cs="Arial"/>
          <w:sz w:val="24"/>
          <w:szCs w:val="24"/>
        </w:rPr>
        <w:t xml:space="preserve">occurrence. </w:t>
      </w:r>
    </w:p>
    <w:p w14:paraId="7017A0E8" w14:textId="77777777" w:rsidR="00E6658B" w:rsidRDefault="00E6658B" w:rsidP="00E6658B">
      <w:pPr>
        <w:pStyle w:val="ListParagraph"/>
        <w:rPr>
          <w:rFonts w:ascii="Arial" w:hAnsi="Arial" w:cs="Arial"/>
          <w:sz w:val="24"/>
          <w:szCs w:val="24"/>
        </w:rPr>
      </w:pPr>
    </w:p>
    <w:p w14:paraId="54146D15" w14:textId="2E14D40C" w:rsidR="00E07158" w:rsidRPr="00E6658B"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Single day Club membership may be made available upon approval of the </w:t>
      </w:r>
      <w:r w:rsidR="00673E59" w:rsidRPr="00E6658B">
        <w:rPr>
          <w:rFonts w:ascii="Arial" w:hAnsi="Arial" w:cs="Arial"/>
          <w:sz w:val="24"/>
          <w:szCs w:val="24"/>
        </w:rPr>
        <w:t>C</w:t>
      </w:r>
      <w:r w:rsidRPr="00E6658B">
        <w:rPr>
          <w:rFonts w:ascii="Arial" w:hAnsi="Arial" w:cs="Arial"/>
          <w:sz w:val="24"/>
          <w:szCs w:val="24"/>
        </w:rPr>
        <w:t xml:space="preserve">ommittee for events where participants are required to be a member of a club. Day members shall not be allowed to receive any Club trophies or awards. </w:t>
      </w:r>
    </w:p>
    <w:p w14:paraId="65D74353" w14:textId="4759C7A8" w:rsidR="00E6658B" w:rsidRDefault="00100EA4" w:rsidP="00100EA4">
      <w:pPr>
        <w:tabs>
          <w:tab w:val="left" w:pos="6210"/>
          <w:tab w:val="left" w:pos="696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14:paraId="2EAEF492" w14:textId="77777777" w:rsidR="00E6658B" w:rsidRDefault="00E6658B" w:rsidP="00E6658B">
      <w:pPr>
        <w:pStyle w:val="ListParagraph"/>
        <w:rPr>
          <w:rFonts w:ascii="Arial" w:hAnsi="Arial" w:cs="Arial"/>
          <w:sz w:val="24"/>
          <w:szCs w:val="24"/>
        </w:rPr>
      </w:pPr>
    </w:p>
    <w:p w14:paraId="08E9482E" w14:textId="77777777" w:rsidR="00E6658B" w:rsidRPr="00E6658B" w:rsidRDefault="00E6658B" w:rsidP="00E6658B">
      <w:pPr>
        <w:pStyle w:val="ListParagraph"/>
        <w:rPr>
          <w:rFonts w:ascii="Arial" w:hAnsi="Arial" w:cs="Arial"/>
          <w:sz w:val="24"/>
          <w:szCs w:val="24"/>
        </w:rPr>
      </w:pPr>
    </w:p>
    <w:p w14:paraId="0242E6D8" w14:textId="2BF71E51" w:rsidR="00E07158"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All Members competing in events open to other clubs shall wear the current Club </w:t>
      </w:r>
      <w:r w:rsidR="00673E59" w:rsidRPr="00E6658B">
        <w:rPr>
          <w:rFonts w:ascii="Arial" w:hAnsi="Arial" w:cs="Arial"/>
          <w:sz w:val="24"/>
          <w:szCs w:val="24"/>
        </w:rPr>
        <w:t>j</w:t>
      </w:r>
      <w:r w:rsidRPr="00E6658B">
        <w:rPr>
          <w:rFonts w:ascii="Arial" w:hAnsi="Arial" w:cs="Arial"/>
          <w:sz w:val="24"/>
          <w:szCs w:val="24"/>
        </w:rPr>
        <w:t>ersey</w:t>
      </w:r>
      <w:r w:rsidR="00827D32">
        <w:rPr>
          <w:rFonts w:ascii="Arial" w:hAnsi="Arial" w:cs="Arial"/>
          <w:sz w:val="24"/>
          <w:szCs w:val="24"/>
        </w:rPr>
        <w:t xml:space="preserve"> as </w:t>
      </w:r>
      <w:r w:rsidR="00E87479">
        <w:rPr>
          <w:rFonts w:ascii="Arial" w:hAnsi="Arial" w:cs="Arial"/>
          <w:sz w:val="24"/>
          <w:szCs w:val="24"/>
        </w:rPr>
        <w:t>registered with British Cycling</w:t>
      </w:r>
      <w:r w:rsidRPr="00E6658B">
        <w:rPr>
          <w:rFonts w:ascii="Arial" w:hAnsi="Arial" w:cs="Arial"/>
          <w:sz w:val="24"/>
          <w:szCs w:val="24"/>
        </w:rPr>
        <w:t xml:space="preserve">. </w:t>
      </w:r>
    </w:p>
    <w:p w14:paraId="16B34D33" w14:textId="77777777" w:rsidR="00E6658B" w:rsidRPr="00E6658B" w:rsidRDefault="00E6658B" w:rsidP="00E6658B">
      <w:pPr>
        <w:pStyle w:val="ListParagraph"/>
        <w:rPr>
          <w:rFonts w:ascii="Arial" w:hAnsi="Arial" w:cs="Arial"/>
          <w:sz w:val="24"/>
          <w:szCs w:val="24"/>
        </w:rPr>
      </w:pPr>
    </w:p>
    <w:p w14:paraId="6E86B34A" w14:textId="77777777" w:rsidR="00673E59" w:rsidRDefault="00673E59"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No activities, events or promotion shall be organised under the operating name of the Ipswich Bicycle Club or shall any affiliation be made which may lead individuals to believe any activity is under the control of the Club without the full prior approval of the Club Committee. </w:t>
      </w:r>
    </w:p>
    <w:p w14:paraId="3097BB6F" w14:textId="77777777" w:rsidR="00E6658B" w:rsidRPr="00E6658B" w:rsidRDefault="00E6658B" w:rsidP="00E6658B">
      <w:pPr>
        <w:pStyle w:val="ListParagraph"/>
        <w:rPr>
          <w:rFonts w:ascii="Arial" w:hAnsi="Arial" w:cs="Arial"/>
          <w:sz w:val="24"/>
          <w:szCs w:val="24"/>
        </w:rPr>
      </w:pPr>
    </w:p>
    <w:p w14:paraId="590128CA" w14:textId="246AB8B6" w:rsidR="00673E59" w:rsidRPr="00E6658B" w:rsidRDefault="00673E59" w:rsidP="00E6658B">
      <w:pPr>
        <w:pStyle w:val="ListParagraph"/>
        <w:numPr>
          <w:ilvl w:val="0"/>
          <w:numId w:val="9"/>
        </w:numPr>
        <w:rPr>
          <w:rFonts w:ascii="Arial" w:hAnsi="Arial" w:cs="Arial"/>
          <w:sz w:val="24"/>
          <w:szCs w:val="24"/>
        </w:rPr>
      </w:pPr>
      <w:r w:rsidRPr="00E6658B">
        <w:rPr>
          <w:rFonts w:ascii="Arial" w:hAnsi="Arial" w:cs="Arial"/>
          <w:sz w:val="24"/>
          <w:szCs w:val="24"/>
        </w:rPr>
        <w:t>No Club member shall undertake any coaching or tuition activity or offer any guidance to members unless qualified and appointed by the Club Committee.</w:t>
      </w:r>
    </w:p>
    <w:p w14:paraId="04B6E78A" w14:textId="77777777" w:rsidR="00673E59" w:rsidRPr="00E6658B" w:rsidRDefault="00673E59" w:rsidP="00673E59">
      <w:pPr>
        <w:pStyle w:val="ListParagraph"/>
        <w:ind w:left="795"/>
        <w:rPr>
          <w:rFonts w:ascii="Arial" w:hAnsi="Arial" w:cs="Arial"/>
          <w:sz w:val="24"/>
          <w:szCs w:val="24"/>
        </w:rPr>
      </w:pPr>
    </w:p>
    <w:p w14:paraId="020FB47C" w14:textId="6999DDD9" w:rsidR="00673E59" w:rsidRDefault="00673E59" w:rsidP="0044151D">
      <w:pPr>
        <w:pStyle w:val="ListParagraph"/>
        <w:numPr>
          <w:ilvl w:val="0"/>
          <w:numId w:val="9"/>
        </w:numPr>
        <w:rPr>
          <w:rFonts w:ascii="Arial" w:hAnsi="Arial" w:cs="Arial"/>
          <w:sz w:val="24"/>
          <w:szCs w:val="24"/>
        </w:rPr>
      </w:pPr>
      <w:r w:rsidRPr="00E6658B">
        <w:rPr>
          <w:rFonts w:ascii="Arial" w:hAnsi="Arial" w:cs="Arial"/>
          <w:sz w:val="24"/>
          <w:szCs w:val="24"/>
        </w:rPr>
        <w:t xml:space="preserve">Notice of any proposed alteration or addition to these rules should be forwarded to the </w:t>
      </w:r>
      <w:r w:rsidR="00D40274">
        <w:rPr>
          <w:rFonts w:ascii="Arial" w:hAnsi="Arial" w:cs="Arial"/>
          <w:sz w:val="24"/>
          <w:szCs w:val="24"/>
        </w:rPr>
        <w:t>C</w:t>
      </w:r>
      <w:r w:rsidRPr="00E6658B">
        <w:rPr>
          <w:rFonts w:ascii="Arial" w:hAnsi="Arial" w:cs="Arial"/>
          <w:sz w:val="24"/>
          <w:szCs w:val="24"/>
        </w:rPr>
        <w:t xml:space="preserve">ommittee for review </w:t>
      </w:r>
      <w:r w:rsidR="00193B5A">
        <w:rPr>
          <w:rFonts w:ascii="Arial" w:hAnsi="Arial" w:cs="Arial"/>
          <w:sz w:val="24"/>
          <w:szCs w:val="24"/>
        </w:rPr>
        <w:t xml:space="preserve">and </w:t>
      </w:r>
      <w:r w:rsidRPr="00E6658B">
        <w:rPr>
          <w:rFonts w:ascii="Arial" w:hAnsi="Arial" w:cs="Arial"/>
          <w:sz w:val="24"/>
          <w:szCs w:val="24"/>
        </w:rPr>
        <w:t xml:space="preserve">acceptance at the next available </w:t>
      </w:r>
      <w:r w:rsidR="00E6658B">
        <w:rPr>
          <w:rFonts w:ascii="Arial" w:hAnsi="Arial" w:cs="Arial"/>
          <w:sz w:val="24"/>
          <w:szCs w:val="24"/>
        </w:rPr>
        <w:t>C</w:t>
      </w:r>
      <w:r w:rsidRPr="00E6658B">
        <w:rPr>
          <w:rFonts w:ascii="Arial" w:hAnsi="Arial" w:cs="Arial"/>
          <w:sz w:val="24"/>
          <w:szCs w:val="24"/>
        </w:rPr>
        <w:t xml:space="preserve">ommittee </w:t>
      </w:r>
      <w:r w:rsidR="0044151D">
        <w:rPr>
          <w:rFonts w:ascii="Arial" w:hAnsi="Arial" w:cs="Arial"/>
          <w:sz w:val="24"/>
          <w:szCs w:val="24"/>
        </w:rPr>
        <w:t>M</w:t>
      </w:r>
      <w:r w:rsidRPr="00E6658B">
        <w:rPr>
          <w:rFonts w:ascii="Arial" w:hAnsi="Arial" w:cs="Arial"/>
          <w:sz w:val="24"/>
          <w:szCs w:val="24"/>
        </w:rPr>
        <w:t>eeting.</w:t>
      </w:r>
      <w:r w:rsidR="00193B5A">
        <w:rPr>
          <w:rFonts w:ascii="Arial" w:hAnsi="Arial" w:cs="Arial"/>
          <w:sz w:val="24"/>
          <w:szCs w:val="24"/>
        </w:rPr>
        <w:t xml:space="preserve"> </w:t>
      </w:r>
      <w:r w:rsidRPr="0044151D">
        <w:rPr>
          <w:rFonts w:ascii="Arial" w:hAnsi="Arial" w:cs="Arial"/>
          <w:sz w:val="24"/>
          <w:szCs w:val="24"/>
        </w:rPr>
        <w:t>To be published within 2 weeks from acceptance.</w:t>
      </w:r>
    </w:p>
    <w:p w14:paraId="43886CAF" w14:textId="77777777" w:rsidR="00866392" w:rsidRPr="00866392" w:rsidRDefault="00866392" w:rsidP="00866392">
      <w:pPr>
        <w:pStyle w:val="ListParagraph"/>
        <w:rPr>
          <w:rFonts w:ascii="Arial" w:hAnsi="Arial" w:cs="Arial"/>
          <w:sz w:val="24"/>
          <w:szCs w:val="24"/>
        </w:rPr>
      </w:pPr>
    </w:p>
    <w:p w14:paraId="0C5F6A94" w14:textId="6492014E" w:rsidR="00866392" w:rsidRPr="0044151D" w:rsidRDefault="00866392" w:rsidP="0044151D">
      <w:pPr>
        <w:pStyle w:val="ListParagraph"/>
        <w:numPr>
          <w:ilvl w:val="0"/>
          <w:numId w:val="9"/>
        </w:numPr>
        <w:rPr>
          <w:rFonts w:ascii="Arial" w:hAnsi="Arial" w:cs="Arial"/>
          <w:sz w:val="24"/>
          <w:szCs w:val="24"/>
        </w:rPr>
      </w:pPr>
      <w:r w:rsidRPr="00866392">
        <w:rPr>
          <w:rFonts w:ascii="Arial" w:hAnsi="Arial" w:cs="Arial"/>
          <w:color w:val="1D2228"/>
          <w:spacing w:val="-5"/>
          <w:sz w:val="24"/>
          <w:szCs w:val="24"/>
          <w:shd w:val="clear" w:color="auto" w:fill="FFFFFF"/>
        </w:rPr>
        <w:t xml:space="preserve">British Cycling have produced a Universal Safeguarding Policy and </w:t>
      </w:r>
      <w:r w:rsidR="00D40274">
        <w:rPr>
          <w:rFonts w:ascii="Arial" w:hAnsi="Arial" w:cs="Arial"/>
          <w:color w:val="1D2228"/>
          <w:spacing w:val="-5"/>
          <w:sz w:val="24"/>
          <w:szCs w:val="24"/>
          <w:shd w:val="clear" w:color="auto" w:fill="FFFFFF"/>
        </w:rPr>
        <w:t xml:space="preserve">the Club </w:t>
      </w:r>
      <w:r w:rsidRPr="00866392">
        <w:rPr>
          <w:rFonts w:ascii="Arial" w:hAnsi="Arial" w:cs="Arial"/>
          <w:color w:val="1D2228"/>
          <w:spacing w:val="-5"/>
          <w:sz w:val="24"/>
          <w:szCs w:val="24"/>
          <w:shd w:val="clear" w:color="auto" w:fill="FFFFFF"/>
        </w:rPr>
        <w:t>reserves the right to refer to it as appropriate. The policy sits alongside our Code of Conduct and Membership Rules, providing further guidance on safeguarding if needed. Members will be guided towards the policy upon request.</w:t>
      </w:r>
    </w:p>
    <w:p w14:paraId="4626CC55" w14:textId="77777777" w:rsidR="00896DCA" w:rsidRPr="00E6658B" w:rsidRDefault="00896DCA" w:rsidP="00896DCA">
      <w:pPr>
        <w:pStyle w:val="ListParagraph"/>
        <w:ind w:left="360"/>
        <w:rPr>
          <w:rFonts w:ascii="Arial" w:hAnsi="Arial" w:cs="Arial"/>
          <w:sz w:val="24"/>
          <w:szCs w:val="24"/>
        </w:rPr>
      </w:pPr>
    </w:p>
    <w:p w14:paraId="1A9B2123" w14:textId="110E12AB" w:rsidR="00896DCA" w:rsidRDefault="00E07158" w:rsidP="00E6658B">
      <w:pPr>
        <w:pStyle w:val="ListParagraph"/>
        <w:numPr>
          <w:ilvl w:val="0"/>
          <w:numId w:val="9"/>
        </w:numPr>
        <w:rPr>
          <w:rFonts w:ascii="Arial" w:hAnsi="Arial" w:cs="Arial"/>
          <w:sz w:val="24"/>
          <w:szCs w:val="24"/>
        </w:rPr>
      </w:pPr>
      <w:r w:rsidRPr="00E6658B">
        <w:rPr>
          <w:rFonts w:ascii="Arial" w:hAnsi="Arial" w:cs="Arial"/>
          <w:sz w:val="24"/>
          <w:szCs w:val="24"/>
        </w:rPr>
        <w:t xml:space="preserve">Every active member shall be supplied with a copy of these rules </w:t>
      </w:r>
      <w:r w:rsidR="00896DCA" w:rsidRPr="00E6658B">
        <w:rPr>
          <w:rFonts w:ascii="Arial" w:hAnsi="Arial" w:cs="Arial"/>
          <w:sz w:val="24"/>
          <w:szCs w:val="24"/>
        </w:rPr>
        <w:t>by which he/she shall be bound.</w:t>
      </w:r>
    </w:p>
    <w:p w14:paraId="05707FFA" w14:textId="77777777" w:rsidR="00E6658B" w:rsidRPr="00E6658B" w:rsidRDefault="00E6658B" w:rsidP="00E6658B">
      <w:pPr>
        <w:pStyle w:val="ListParagraph"/>
        <w:rPr>
          <w:rFonts w:ascii="Arial" w:hAnsi="Arial" w:cs="Arial"/>
          <w:sz w:val="24"/>
          <w:szCs w:val="24"/>
        </w:rPr>
      </w:pPr>
    </w:p>
    <w:p w14:paraId="641555E0" w14:textId="6814BE50" w:rsidR="00E07158" w:rsidRPr="00E6658B" w:rsidRDefault="00E07158" w:rsidP="00E07158">
      <w:pPr>
        <w:rPr>
          <w:rFonts w:ascii="Arial" w:hAnsi="Arial" w:cs="Arial"/>
          <w:sz w:val="24"/>
          <w:szCs w:val="24"/>
        </w:rPr>
      </w:pPr>
    </w:p>
    <w:tbl>
      <w:tblPr>
        <w:tblStyle w:val="GridTable5Dark-Accent1"/>
        <w:tblW w:w="10485" w:type="dxa"/>
        <w:tblLook w:val="04A0" w:firstRow="1" w:lastRow="0" w:firstColumn="1" w:lastColumn="0" w:noHBand="0" w:noVBand="1"/>
      </w:tblPr>
      <w:tblGrid>
        <w:gridCol w:w="1771"/>
        <w:gridCol w:w="4397"/>
        <w:gridCol w:w="4317"/>
      </w:tblGrid>
      <w:tr w:rsidR="00E07158" w:rsidRPr="00E6658B" w14:paraId="5D28533E" w14:textId="77777777" w:rsidTr="009B7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15FF4842" w14:textId="77777777" w:rsidR="00E07158" w:rsidRPr="00E6658B" w:rsidRDefault="00E07158" w:rsidP="0042631E">
            <w:pPr>
              <w:spacing w:after="323" w:line="259" w:lineRule="auto"/>
              <w:jc w:val="center"/>
              <w:rPr>
                <w:rFonts w:ascii="Arial" w:hAnsi="Arial" w:cs="Arial"/>
                <w:sz w:val="24"/>
                <w:szCs w:val="24"/>
              </w:rPr>
            </w:pPr>
            <w:r w:rsidRPr="00E6658B">
              <w:rPr>
                <w:rFonts w:ascii="Arial" w:hAnsi="Arial" w:cs="Arial"/>
                <w:sz w:val="24"/>
                <w:szCs w:val="24"/>
              </w:rPr>
              <w:t>DATE</w:t>
            </w:r>
          </w:p>
        </w:tc>
        <w:tc>
          <w:tcPr>
            <w:tcW w:w="4397" w:type="dxa"/>
          </w:tcPr>
          <w:p w14:paraId="7D83D69A" w14:textId="77777777" w:rsidR="00E07158" w:rsidRPr="00E6658B" w:rsidRDefault="00E07158" w:rsidP="0042631E">
            <w:pPr>
              <w:spacing w:after="323"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6658B">
              <w:rPr>
                <w:rFonts w:ascii="Arial" w:hAnsi="Arial" w:cs="Arial"/>
                <w:sz w:val="24"/>
                <w:szCs w:val="24"/>
              </w:rPr>
              <w:t>AMENDMENT DETAILS</w:t>
            </w:r>
          </w:p>
        </w:tc>
        <w:tc>
          <w:tcPr>
            <w:tcW w:w="4317" w:type="dxa"/>
          </w:tcPr>
          <w:p w14:paraId="45CCCEDA" w14:textId="77777777" w:rsidR="00E07158" w:rsidRPr="00E6658B" w:rsidRDefault="00E07158" w:rsidP="0042631E">
            <w:pPr>
              <w:spacing w:after="323"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6658B">
              <w:rPr>
                <w:rFonts w:ascii="Arial" w:hAnsi="Arial" w:cs="Arial"/>
                <w:sz w:val="24"/>
                <w:szCs w:val="24"/>
              </w:rPr>
              <w:t>COMMITTEE MEMBER</w:t>
            </w:r>
          </w:p>
        </w:tc>
      </w:tr>
      <w:tr w:rsidR="00E07158" w14:paraId="7732A18A" w14:textId="77777777" w:rsidTr="009B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6F0E4764" w14:textId="77777777" w:rsidR="00E07158" w:rsidRDefault="00E07158" w:rsidP="0042631E">
            <w:pPr>
              <w:spacing w:after="323" w:line="259" w:lineRule="auto"/>
              <w:rPr>
                <w:rFonts w:ascii="Verdana" w:hAnsi="Verdana"/>
                <w:szCs w:val="20"/>
              </w:rPr>
            </w:pPr>
            <w:r>
              <w:rPr>
                <w:rFonts w:ascii="Verdana" w:hAnsi="Verdana"/>
                <w:szCs w:val="20"/>
              </w:rPr>
              <w:t>13/09/2017</w:t>
            </w:r>
          </w:p>
        </w:tc>
        <w:tc>
          <w:tcPr>
            <w:tcW w:w="4397" w:type="dxa"/>
          </w:tcPr>
          <w:p w14:paraId="11D5A750" w14:textId="77777777" w:rsidR="00E07158" w:rsidRDefault="00E07158" w:rsidP="0042631E">
            <w:pPr>
              <w:spacing w:after="323" w:line="259" w:lineRule="auto"/>
              <w:cnfStyle w:val="000000100000" w:firstRow="0" w:lastRow="0" w:firstColumn="0" w:lastColumn="0" w:oddVBand="0" w:evenVBand="0" w:oddHBand="1" w:evenHBand="0" w:firstRowFirstColumn="0" w:firstRowLastColumn="0" w:lastRowFirstColumn="0" w:lastRowLastColumn="0"/>
              <w:rPr>
                <w:rFonts w:ascii="Verdana" w:hAnsi="Verdana"/>
                <w:szCs w:val="20"/>
              </w:rPr>
            </w:pPr>
            <w:r>
              <w:rPr>
                <w:rFonts w:ascii="Verdana" w:hAnsi="Verdana"/>
                <w:szCs w:val="20"/>
              </w:rPr>
              <w:t xml:space="preserve">2017 Review </w:t>
            </w:r>
          </w:p>
        </w:tc>
        <w:tc>
          <w:tcPr>
            <w:tcW w:w="4317" w:type="dxa"/>
          </w:tcPr>
          <w:p w14:paraId="4C8075C3" w14:textId="77777777" w:rsidR="00E07158" w:rsidRDefault="00E07158" w:rsidP="0042631E">
            <w:pPr>
              <w:spacing w:after="323" w:line="259" w:lineRule="auto"/>
              <w:cnfStyle w:val="000000100000" w:firstRow="0" w:lastRow="0" w:firstColumn="0" w:lastColumn="0" w:oddVBand="0" w:evenVBand="0" w:oddHBand="1" w:evenHBand="0" w:firstRowFirstColumn="0" w:firstRowLastColumn="0" w:lastRowFirstColumn="0" w:lastRowLastColumn="0"/>
              <w:rPr>
                <w:rFonts w:ascii="Verdana" w:hAnsi="Verdana"/>
                <w:szCs w:val="20"/>
              </w:rPr>
            </w:pPr>
            <w:r>
              <w:rPr>
                <w:rFonts w:ascii="Verdana" w:hAnsi="Verdana"/>
                <w:szCs w:val="20"/>
              </w:rPr>
              <w:t xml:space="preserve">Wendy Boother </w:t>
            </w:r>
          </w:p>
        </w:tc>
      </w:tr>
      <w:tr w:rsidR="00E07158" w14:paraId="1F4ECEC8" w14:textId="77777777" w:rsidTr="009B7FCE">
        <w:tc>
          <w:tcPr>
            <w:cnfStyle w:val="001000000000" w:firstRow="0" w:lastRow="0" w:firstColumn="1" w:lastColumn="0" w:oddVBand="0" w:evenVBand="0" w:oddHBand="0" w:evenHBand="0" w:firstRowFirstColumn="0" w:firstRowLastColumn="0" w:lastRowFirstColumn="0" w:lastRowLastColumn="0"/>
            <w:tcW w:w="1771" w:type="dxa"/>
          </w:tcPr>
          <w:p w14:paraId="6C6C13F5" w14:textId="77777777" w:rsidR="00E07158" w:rsidRDefault="00E07158" w:rsidP="0042631E">
            <w:pPr>
              <w:spacing w:after="323" w:line="259" w:lineRule="auto"/>
              <w:rPr>
                <w:rFonts w:ascii="Verdana" w:hAnsi="Verdana"/>
                <w:szCs w:val="20"/>
              </w:rPr>
            </w:pPr>
            <w:r>
              <w:rPr>
                <w:rFonts w:ascii="Verdana" w:hAnsi="Verdana"/>
                <w:szCs w:val="20"/>
              </w:rPr>
              <w:t>01/11/2021</w:t>
            </w:r>
          </w:p>
        </w:tc>
        <w:tc>
          <w:tcPr>
            <w:tcW w:w="4397" w:type="dxa"/>
          </w:tcPr>
          <w:p w14:paraId="09467C58" w14:textId="77777777" w:rsidR="00E07158" w:rsidRDefault="00E07158" w:rsidP="0042631E">
            <w:pPr>
              <w:spacing w:after="323" w:line="259" w:lineRule="auto"/>
              <w:cnfStyle w:val="000000000000" w:firstRow="0" w:lastRow="0" w:firstColumn="0" w:lastColumn="0" w:oddVBand="0" w:evenVBand="0" w:oddHBand="0" w:evenHBand="0" w:firstRowFirstColumn="0" w:firstRowLastColumn="0" w:lastRowFirstColumn="0" w:lastRowLastColumn="0"/>
              <w:rPr>
                <w:rFonts w:ascii="Verdana" w:hAnsi="Verdana"/>
                <w:szCs w:val="20"/>
              </w:rPr>
            </w:pPr>
            <w:r>
              <w:rPr>
                <w:rFonts w:ascii="Verdana" w:hAnsi="Verdana"/>
                <w:szCs w:val="20"/>
              </w:rPr>
              <w:t xml:space="preserve">2021 Annual Review </w:t>
            </w:r>
          </w:p>
        </w:tc>
        <w:tc>
          <w:tcPr>
            <w:tcW w:w="4317" w:type="dxa"/>
          </w:tcPr>
          <w:p w14:paraId="701CE374" w14:textId="77777777" w:rsidR="00E07158" w:rsidRDefault="00E07158" w:rsidP="0042631E">
            <w:pPr>
              <w:spacing w:after="323" w:line="259" w:lineRule="auto"/>
              <w:cnfStyle w:val="000000000000" w:firstRow="0" w:lastRow="0" w:firstColumn="0" w:lastColumn="0" w:oddVBand="0" w:evenVBand="0" w:oddHBand="0" w:evenHBand="0" w:firstRowFirstColumn="0" w:firstRowLastColumn="0" w:lastRowFirstColumn="0" w:lastRowLastColumn="0"/>
              <w:rPr>
                <w:rFonts w:ascii="Verdana" w:hAnsi="Verdana"/>
                <w:szCs w:val="20"/>
              </w:rPr>
            </w:pPr>
            <w:r>
              <w:rPr>
                <w:rFonts w:ascii="Verdana" w:hAnsi="Verdana"/>
                <w:szCs w:val="20"/>
              </w:rPr>
              <w:t>Sarah Bowles &amp; Anne Betts</w:t>
            </w:r>
          </w:p>
        </w:tc>
      </w:tr>
      <w:tr w:rsidR="009B7FCE" w14:paraId="602828EB" w14:textId="77777777" w:rsidTr="009B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2D5F8907" w14:textId="23AC4BE0" w:rsidR="009B7FCE" w:rsidRDefault="001B69A5" w:rsidP="009B7FCE">
            <w:pPr>
              <w:spacing w:after="323" w:line="259" w:lineRule="auto"/>
              <w:rPr>
                <w:rFonts w:ascii="Verdana" w:hAnsi="Verdana"/>
                <w:szCs w:val="20"/>
              </w:rPr>
            </w:pPr>
            <w:r>
              <w:rPr>
                <w:rFonts w:ascii="Verdana" w:hAnsi="Verdana"/>
                <w:szCs w:val="20"/>
              </w:rPr>
              <w:t>13</w:t>
            </w:r>
            <w:r w:rsidR="00193B5A">
              <w:rPr>
                <w:rFonts w:ascii="Verdana" w:hAnsi="Verdana"/>
                <w:szCs w:val="20"/>
              </w:rPr>
              <w:t>.02.</w:t>
            </w:r>
            <w:r w:rsidR="009B7FCE">
              <w:rPr>
                <w:rFonts w:ascii="Verdana" w:hAnsi="Verdana"/>
                <w:szCs w:val="20"/>
              </w:rPr>
              <w:t>2025</w:t>
            </w:r>
          </w:p>
        </w:tc>
        <w:tc>
          <w:tcPr>
            <w:tcW w:w="4397" w:type="dxa"/>
          </w:tcPr>
          <w:p w14:paraId="45189820" w14:textId="7CA96A37" w:rsidR="009B7FCE" w:rsidRDefault="009B7FCE" w:rsidP="009B7FCE">
            <w:pPr>
              <w:spacing w:after="323" w:line="259" w:lineRule="auto"/>
              <w:cnfStyle w:val="000000100000" w:firstRow="0" w:lastRow="0" w:firstColumn="0" w:lastColumn="0" w:oddVBand="0" w:evenVBand="0" w:oddHBand="1" w:evenHBand="0" w:firstRowFirstColumn="0" w:firstRowLastColumn="0" w:lastRowFirstColumn="0" w:lastRowLastColumn="0"/>
              <w:rPr>
                <w:rFonts w:ascii="Verdana" w:hAnsi="Verdana"/>
                <w:szCs w:val="20"/>
              </w:rPr>
            </w:pPr>
            <w:r>
              <w:rPr>
                <w:rFonts w:ascii="Verdana" w:hAnsi="Verdana"/>
                <w:szCs w:val="20"/>
              </w:rPr>
              <w:t xml:space="preserve">2025 Annual Review </w:t>
            </w:r>
          </w:p>
        </w:tc>
        <w:tc>
          <w:tcPr>
            <w:tcW w:w="4317" w:type="dxa"/>
          </w:tcPr>
          <w:p w14:paraId="5B90E182" w14:textId="0314DA7B" w:rsidR="009B7FCE" w:rsidRDefault="009B7FCE" w:rsidP="009B7FCE">
            <w:pPr>
              <w:spacing w:after="323" w:line="259" w:lineRule="auto"/>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9B7FCE">
              <w:rPr>
                <w:rFonts w:ascii="Verdana" w:hAnsi="Verdana"/>
                <w:sz w:val="16"/>
                <w:szCs w:val="16"/>
              </w:rPr>
              <w:t>Anne Betts, Tracy McKenzie &amp; Kevin Stark</w:t>
            </w:r>
          </w:p>
        </w:tc>
      </w:tr>
      <w:tr w:rsidR="00961BA1" w14:paraId="7778752A" w14:textId="77777777" w:rsidTr="009B7FCE">
        <w:tc>
          <w:tcPr>
            <w:cnfStyle w:val="001000000000" w:firstRow="0" w:lastRow="0" w:firstColumn="1" w:lastColumn="0" w:oddVBand="0" w:evenVBand="0" w:oddHBand="0" w:evenHBand="0" w:firstRowFirstColumn="0" w:firstRowLastColumn="0" w:lastRowFirstColumn="0" w:lastRowLastColumn="0"/>
            <w:tcW w:w="1771" w:type="dxa"/>
          </w:tcPr>
          <w:p w14:paraId="730ADF85" w14:textId="36363DEA" w:rsidR="00961BA1" w:rsidRDefault="00961BA1" w:rsidP="009B7FCE">
            <w:pPr>
              <w:spacing w:after="323"/>
              <w:rPr>
                <w:rFonts w:ascii="Verdana" w:hAnsi="Verdana"/>
                <w:szCs w:val="20"/>
              </w:rPr>
            </w:pPr>
            <w:r>
              <w:rPr>
                <w:rFonts w:ascii="Verdana" w:hAnsi="Verdana"/>
                <w:szCs w:val="20"/>
              </w:rPr>
              <w:t>17.03.2025</w:t>
            </w:r>
          </w:p>
        </w:tc>
        <w:tc>
          <w:tcPr>
            <w:tcW w:w="4397" w:type="dxa"/>
          </w:tcPr>
          <w:p w14:paraId="032DE982" w14:textId="0D65AEFF" w:rsidR="00961BA1" w:rsidRDefault="00961BA1" w:rsidP="009B7FCE">
            <w:pPr>
              <w:spacing w:after="323"/>
              <w:cnfStyle w:val="000000000000" w:firstRow="0" w:lastRow="0" w:firstColumn="0" w:lastColumn="0" w:oddVBand="0" w:evenVBand="0" w:oddHBand="0" w:evenHBand="0" w:firstRowFirstColumn="0" w:firstRowLastColumn="0" w:lastRowFirstColumn="0" w:lastRowLastColumn="0"/>
              <w:rPr>
                <w:rFonts w:ascii="Verdana" w:hAnsi="Verdana"/>
                <w:szCs w:val="20"/>
              </w:rPr>
            </w:pPr>
            <w:r>
              <w:rPr>
                <w:rFonts w:ascii="Verdana" w:hAnsi="Verdana"/>
                <w:szCs w:val="20"/>
              </w:rPr>
              <w:t>Adopted at March committee meeting.</w:t>
            </w:r>
          </w:p>
        </w:tc>
        <w:tc>
          <w:tcPr>
            <w:tcW w:w="4317" w:type="dxa"/>
          </w:tcPr>
          <w:p w14:paraId="1363D1E8" w14:textId="77777777" w:rsidR="00961BA1" w:rsidRPr="009B7FCE" w:rsidRDefault="00961BA1" w:rsidP="009B7FCE">
            <w:pPr>
              <w:spacing w:after="323"/>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bl>
    <w:p w14:paraId="6A632A1F" w14:textId="77777777" w:rsidR="00E07158" w:rsidRDefault="00E07158" w:rsidP="00E07158">
      <w:pPr>
        <w:rPr>
          <w:rFonts w:ascii="Verdana" w:hAnsi="Verdana"/>
          <w:sz w:val="20"/>
          <w:szCs w:val="20"/>
        </w:rPr>
      </w:pPr>
    </w:p>
    <w:p w14:paraId="41B150DB" w14:textId="77777777" w:rsidR="00B713BF" w:rsidRPr="00B713BF" w:rsidRDefault="00B713BF" w:rsidP="00B713BF">
      <w:pPr>
        <w:rPr>
          <w:rFonts w:ascii="Verdana" w:hAnsi="Verdana"/>
          <w:sz w:val="20"/>
          <w:szCs w:val="20"/>
        </w:rPr>
      </w:pPr>
    </w:p>
    <w:p w14:paraId="70E3CCA0" w14:textId="77777777" w:rsidR="00B713BF" w:rsidRPr="00B713BF" w:rsidRDefault="00B713BF" w:rsidP="00B713BF">
      <w:pPr>
        <w:rPr>
          <w:rFonts w:ascii="Verdana" w:hAnsi="Verdana"/>
          <w:sz w:val="20"/>
          <w:szCs w:val="20"/>
        </w:rPr>
      </w:pPr>
    </w:p>
    <w:p w14:paraId="7810125D" w14:textId="77777777" w:rsidR="00B713BF" w:rsidRPr="00B713BF" w:rsidRDefault="00B713BF" w:rsidP="00B713BF">
      <w:pPr>
        <w:rPr>
          <w:rFonts w:ascii="Verdana" w:hAnsi="Verdana"/>
          <w:sz w:val="20"/>
          <w:szCs w:val="20"/>
        </w:rPr>
      </w:pPr>
    </w:p>
    <w:p w14:paraId="0180667E" w14:textId="77777777" w:rsidR="00B713BF" w:rsidRPr="00B713BF" w:rsidRDefault="00B713BF" w:rsidP="00B713BF">
      <w:pPr>
        <w:rPr>
          <w:rFonts w:ascii="Verdana" w:hAnsi="Verdana"/>
          <w:sz w:val="20"/>
          <w:szCs w:val="20"/>
        </w:rPr>
      </w:pPr>
    </w:p>
    <w:p w14:paraId="35C382D8" w14:textId="287F571C" w:rsidR="00B713BF" w:rsidRPr="00B713BF" w:rsidRDefault="00B713BF" w:rsidP="00B713BF">
      <w:pPr>
        <w:tabs>
          <w:tab w:val="left" w:pos="3690"/>
        </w:tabs>
        <w:rPr>
          <w:rFonts w:ascii="Verdana" w:hAnsi="Verdana"/>
          <w:sz w:val="20"/>
          <w:szCs w:val="20"/>
        </w:rPr>
      </w:pPr>
      <w:r>
        <w:rPr>
          <w:rFonts w:ascii="Verdana" w:hAnsi="Verdana"/>
          <w:sz w:val="20"/>
          <w:szCs w:val="20"/>
        </w:rPr>
        <w:tab/>
      </w:r>
    </w:p>
    <w:sectPr w:rsidR="00B713BF" w:rsidRPr="00B713BF" w:rsidSect="00A0733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151A" w14:textId="77777777" w:rsidR="005B1FC1" w:rsidRDefault="005B1FC1">
      <w:pPr>
        <w:spacing w:after="0" w:line="240" w:lineRule="auto"/>
      </w:pPr>
    </w:p>
  </w:endnote>
  <w:endnote w:type="continuationSeparator" w:id="0">
    <w:p w14:paraId="3D6CA53D" w14:textId="77777777" w:rsidR="005B1FC1" w:rsidRDefault="005B1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581462"/>
      <w:docPartObj>
        <w:docPartGallery w:val="Page Numbers (Bottom of Page)"/>
        <w:docPartUnique/>
      </w:docPartObj>
    </w:sdtPr>
    <w:sdtContent>
      <w:p w14:paraId="7FFF4A47" w14:textId="56C38C11" w:rsidR="00D40274" w:rsidRDefault="00D40274">
        <w:pPr>
          <w:pStyle w:val="Footer"/>
          <w:jc w:val="right"/>
        </w:pPr>
        <w:r>
          <w:fldChar w:fldCharType="begin"/>
        </w:r>
        <w:r>
          <w:instrText>PAGE   \* MERGEFORMAT</w:instrText>
        </w:r>
        <w:r>
          <w:fldChar w:fldCharType="separate"/>
        </w:r>
        <w:r>
          <w:t>2</w:t>
        </w:r>
        <w:r>
          <w:fldChar w:fldCharType="end"/>
        </w:r>
      </w:p>
    </w:sdtContent>
  </w:sdt>
  <w:p w14:paraId="16656F01" w14:textId="0D0B27B7" w:rsidR="0027289B" w:rsidRPr="00100EA4" w:rsidRDefault="0027289B" w:rsidP="00100EA4">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0213" w14:textId="77777777" w:rsidR="005B1FC1" w:rsidRDefault="005B1FC1">
      <w:pPr>
        <w:spacing w:after="0" w:line="240" w:lineRule="auto"/>
      </w:pPr>
    </w:p>
  </w:footnote>
  <w:footnote w:type="continuationSeparator" w:id="0">
    <w:p w14:paraId="591FC1D6" w14:textId="77777777" w:rsidR="005B1FC1" w:rsidRDefault="005B1F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E31D" w14:textId="055B13EF" w:rsidR="00516F32" w:rsidRDefault="00516F32" w:rsidP="00D40274">
    <w:pPr>
      <w:pStyle w:val="paragraph"/>
      <w:spacing w:before="0" w:beforeAutospacing="0" w:after="0" w:afterAutospacing="0"/>
      <w:textAlignment w:val="baseline"/>
    </w:pPr>
    <w:r>
      <w:rPr>
        <w:noProof/>
      </w:rPr>
      <w:drawing>
        <wp:inline distT="0" distB="0" distL="0" distR="0" wp14:anchorId="2CF0A1BC" wp14:editId="6856B60E">
          <wp:extent cx="1143000" cy="1133475"/>
          <wp:effectExtent l="0" t="0" r="0" b="952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r w:rsidRPr="00516F32">
      <w:rPr>
        <w:rStyle w:val="normaltextrun"/>
        <w:rFonts w:ascii="Verdana" w:hAnsi="Verdana" w:cs="Arial"/>
        <w:b/>
        <w:sz w:val="20"/>
        <w:szCs w:val="20"/>
      </w:rPr>
      <w:t xml:space="preserve"> </w:t>
    </w:r>
    <w:r w:rsidRPr="0027289B">
      <w:rPr>
        <w:rStyle w:val="normaltextrun"/>
        <w:rFonts w:ascii="Arial" w:hAnsi="Arial" w:cs="Arial"/>
        <w:b/>
        <w:sz w:val="32"/>
        <w:szCs w:val="32"/>
      </w:rPr>
      <w:t>Ipswich Bicycle Club – Membership Rules</w:t>
    </w:r>
    <w:r w:rsidRPr="004E1C80">
      <w:rPr>
        <w:rStyle w:val="eop"/>
        <w:rFonts w:ascii="Verdana" w:hAnsi="Verdana" w:cs="Arial"/>
        <w:b/>
        <w:sz w:val="20"/>
        <w:szCs w:val="20"/>
      </w:rPr>
      <w:t> </w:t>
    </w:r>
  </w:p>
  <w:p w14:paraId="611D333C" w14:textId="77777777" w:rsidR="00516F32" w:rsidRPr="00516F32" w:rsidRDefault="00516F32" w:rsidP="0051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E14"/>
    <w:multiLevelType w:val="hybridMultilevel"/>
    <w:tmpl w:val="4CAE3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317F6"/>
    <w:multiLevelType w:val="hybridMultilevel"/>
    <w:tmpl w:val="BCEC200C"/>
    <w:lvl w:ilvl="0" w:tplc="0809000F">
      <w:start w:val="1"/>
      <w:numFmt w:val="decimal"/>
      <w:lvlText w:val="%1."/>
      <w:lvlJc w:val="left"/>
      <w:pPr>
        <w:ind w:left="785"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3A7F"/>
    <w:multiLevelType w:val="hybridMultilevel"/>
    <w:tmpl w:val="040C7D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B347A"/>
    <w:multiLevelType w:val="hybridMultilevel"/>
    <w:tmpl w:val="EA2297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C6F55"/>
    <w:multiLevelType w:val="hybridMultilevel"/>
    <w:tmpl w:val="64929B56"/>
    <w:lvl w:ilvl="0" w:tplc="1FF446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30C82"/>
    <w:multiLevelType w:val="hybridMultilevel"/>
    <w:tmpl w:val="51162DD8"/>
    <w:lvl w:ilvl="0" w:tplc="FCCCB200">
      <w:start w:val="1"/>
      <w:numFmt w:val="decimal"/>
      <w:lvlText w:val="%1."/>
      <w:lvlJc w:val="left"/>
      <w:pPr>
        <w:ind w:left="1080" w:hanging="72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316FB"/>
    <w:multiLevelType w:val="hybridMultilevel"/>
    <w:tmpl w:val="AB045240"/>
    <w:lvl w:ilvl="0" w:tplc="21A623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607F3"/>
    <w:multiLevelType w:val="hybridMultilevel"/>
    <w:tmpl w:val="525E6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C003B0"/>
    <w:multiLevelType w:val="multilevel"/>
    <w:tmpl w:val="C45EF7F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AC516B"/>
    <w:multiLevelType w:val="hybridMultilevel"/>
    <w:tmpl w:val="D312093C"/>
    <w:lvl w:ilvl="0" w:tplc="E19488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852373">
    <w:abstractNumId w:val="8"/>
  </w:num>
  <w:num w:numId="2" w16cid:durableId="86655043">
    <w:abstractNumId w:val="5"/>
  </w:num>
  <w:num w:numId="3" w16cid:durableId="1248467180">
    <w:abstractNumId w:val="9"/>
  </w:num>
  <w:num w:numId="4" w16cid:durableId="845556127">
    <w:abstractNumId w:val="4"/>
  </w:num>
  <w:num w:numId="5" w16cid:durableId="620500661">
    <w:abstractNumId w:val="6"/>
  </w:num>
  <w:num w:numId="6" w16cid:durableId="1153523822">
    <w:abstractNumId w:val="0"/>
  </w:num>
  <w:num w:numId="7" w16cid:durableId="139425929">
    <w:abstractNumId w:val="2"/>
  </w:num>
  <w:num w:numId="8" w16cid:durableId="1856577875">
    <w:abstractNumId w:val="3"/>
  </w:num>
  <w:num w:numId="9" w16cid:durableId="1792628715">
    <w:abstractNumId w:val="1"/>
  </w:num>
  <w:num w:numId="10" w16cid:durableId="30809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3E"/>
    <w:rsid w:val="00044F85"/>
    <w:rsid w:val="00100EA4"/>
    <w:rsid w:val="001142E8"/>
    <w:rsid w:val="00193B5A"/>
    <w:rsid w:val="001B69A5"/>
    <w:rsid w:val="0020129C"/>
    <w:rsid w:val="0027289B"/>
    <w:rsid w:val="00281399"/>
    <w:rsid w:val="002C5356"/>
    <w:rsid w:val="00327AA8"/>
    <w:rsid w:val="003722F2"/>
    <w:rsid w:val="003A1302"/>
    <w:rsid w:val="003D5F91"/>
    <w:rsid w:val="003E38C5"/>
    <w:rsid w:val="0044151D"/>
    <w:rsid w:val="00453E07"/>
    <w:rsid w:val="00461294"/>
    <w:rsid w:val="004D46EA"/>
    <w:rsid w:val="004E4D0C"/>
    <w:rsid w:val="004F2312"/>
    <w:rsid w:val="005140C4"/>
    <w:rsid w:val="00516F32"/>
    <w:rsid w:val="00517D6E"/>
    <w:rsid w:val="005565F2"/>
    <w:rsid w:val="00561157"/>
    <w:rsid w:val="005B1FC1"/>
    <w:rsid w:val="00635F4E"/>
    <w:rsid w:val="006520A8"/>
    <w:rsid w:val="0066681D"/>
    <w:rsid w:val="00673E59"/>
    <w:rsid w:val="00690351"/>
    <w:rsid w:val="00704841"/>
    <w:rsid w:val="00717E8A"/>
    <w:rsid w:val="007449C2"/>
    <w:rsid w:val="00827D32"/>
    <w:rsid w:val="00866392"/>
    <w:rsid w:val="00896DCA"/>
    <w:rsid w:val="008A06FF"/>
    <w:rsid w:val="008F53E6"/>
    <w:rsid w:val="00961BA1"/>
    <w:rsid w:val="009A4472"/>
    <w:rsid w:val="009B059B"/>
    <w:rsid w:val="009B7FCE"/>
    <w:rsid w:val="00A0733E"/>
    <w:rsid w:val="00A1029A"/>
    <w:rsid w:val="00A14B44"/>
    <w:rsid w:val="00A31F61"/>
    <w:rsid w:val="00A32DF5"/>
    <w:rsid w:val="00A52179"/>
    <w:rsid w:val="00B713BF"/>
    <w:rsid w:val="00BB59AA"/>
    <w:rsid w:val="00BF01F3"/>
    <w:rsid w:val="00C5771C"/>
    <w:rsid w:val="00C746E6"/>
    <w:rsid w:val="00D40274"/>
    <w:rsid w:val="00D92950"/>
    <w:rsid w:val="00DB0A37"/>
    <w:rsid w:val="00E07158"/>
    <w:rsid w:val="00E25EEA"/>
    <w:rsid w:val="00E6658B"/>
    <w:rsid w:val="00E87479"/>
    <w:rsid w:val="00EB625B"/>
    <w:rsid w:val="00F23CE4"/>
    <w:rsid w:val="00FA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16A7"/>
  <w15:chartTrackingRefBased/>
  <w15:docId w15:val="{849D3BF4-3C86-4D62-9EEC-67BAF569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7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7158"/>
  </w:style>
  <w:style w:type="character" w:customStyle="1" w:styleId="eop">
    <w:name w:val="eop"/>
    <w:basedOn w:val="DefaultParagraphFont"/>
    <w:rsid w:val="00E07158"/>
  </w:style>
  <w:style w:type="paragraph" w:styleId="ListParagraph">
    <w:name w:val="List Paragraph"/>
    <w:basedOn w:val="Normal"/>
    <w:uiPriority w:val="34"/>
    <w:qFormat/>
    <w:rsid w:val="00E07158"/>
    <w:pPr>
      <w:ind w:left="720"/>
      <w:contextualSpacing/>
    </w:pPr>
  </w:style>
  <w:style w:type="table" w:styleId="GridTable5Dark-Accent1">
    <w:name w:val="Grid Table 5 Dark Accent 1"/>
    <w:basedOn w:val="TableNormal"/>
    <w:uiPriority w:val="50"/>
    <w:rsid w:val="00E07158"/>
    <w:pPr>
      <w:spacing w:after="0" w:line="240" w:lineRule="auto"/>
    </w:pPr>
    <w:rPr>
      <w:rFonts w:eastAsiaTheme="minorEastAsia"/>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51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F32"/>
  </w:style>
  <w:style w:type="paragraph" w:styleId="Footer">
    <w:name w:val="footer"/>
    <w:basedOn w:val="Normal"/>
    <w:link w:val="FooterChar"/>
    <w:uiPriority w:val="99"/>
    <w:unhideWhenUsed/>
    <w:rsid w:val="0051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F32"/>
  </w:style>
  <w:style w:type="paragraph" w:styleId="NormalWeb">
    <w:name w:val="Normal (Web)"/>
    <w:basedOn w:val="Normal"/>
    <w:uiPriority w:val="99"/>
    <w:semiHidden/>
    <w:unhideWhenUsed/>
    <w:rsid w:val="00516F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11792DBAA4544BFA3A834362709B8" ma:contentTypeVersion="8" ma:contentTypeDescription="Create a new document." ma:contentTypeScope="" ma:versionID="1b8b1fd0511bd28c9b15d53dcd86c428">
  <xsd:schema xmlns:xsd="http://www.w3.org/2001/XMLSchema" xmlns:xs="http://www.w3.org/2001/XMLSchema" xmlns:p="http://schemas.microsoft.com/office/2006/metadata/properties" xmlns:ns3="2d51b418-5324-4e5d-bee0-f13aed4b6a85" targetNamespace="http://schemas.microsoft.com/office/2006/metadata/properties" ma:root="true" ma:fieldsID="8ac35ab00117d4f20003ba1aada0d18e" ns3:_="">
    <xsd:import namespace="2d51b418-5324-4e5d-bee0-f13aed4b6a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1b418-5324-4e5d-bee0-f13aed4b6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ECF78-A745-4975-8A21-F8BBD02A0A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B6D22-B96B-4C05-8403-34AC6809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1b418-5324-4e5d-bee0-f13aed4b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7D90B-853C-4B23-AB27-0F50D2A62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CEVA Logistics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Bowles, Sarah</dc:creator>
  <cp:keywords/>
  <dc:description/>
  <cp:lastModifiedBy>Wushi Finger Hold</cp:lastModifiedBy>
  <cp:revision>7</cp:revision>
  <dcterms:created xsi:type="dcterms:W3CDTF">2025-02-11T15:46:00Z</dcterms:created>
  <dcterms:modified xsi:type="dcterms:W3CDTF">2025-03-26T17:04:00Z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0x0101007D011792DBAA4544BFA3A834362709B8</vt:lpwstr>
  </property>
</Properties>
</file>